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1897" w:rsidRPr="008265E4" w:rsidRDefault="00182503" w:rsidP="001F1897">
      <w:pPr>
        <w:jc w:val="center"/>
        <w:rPr>
          <w:b/>
          <w:sz w:val="24"/>
          <w:szCs w:val="24"/>
        </w:rPr>
      </w:pPr>
      <w:r w:rsidRPr="008265E4">
        <w:rPr>
          <w:b/>
          <w:sz w:val="24"/>
          <w:szCs w:val="24"/>
        </w:rPr>
        <w:t>ТЕМА 1</w:t>
      </w:r>
      <w:r w:rsidR="00AA7454">
        <w:rPr>
          <w:b/>
          <w:sz w:val="24"/>
          <w:szCs w:val="24"/>
        </w:rPr>
        <w:t>2</w:t>
      </w:r>
      <w:bookmarkStart w:id="0" w:name="_GoBack"/>
      <w:bookmarkEnd w:id="0"/>
      <w:r w:rsidRPr="008265E4">
        <w:rPr>
          <w:b/>
          <w:sz w:val="24"/>
          <w:szCs w:val="24"/>
        </w:rPr>
        <w:t xml:space="preserve">: </w:t>
      </w:r>
      <w:r w:rsidRPr="008265E4">
        <w:rPr>
          <w:rStyle w:val="a5"/>
          <w:rFonts w:eastAsiaTheme="majorEastAsia"/>
          <w:color w:val="222222"/>
          <w:sz w:val="24"/>
          <w:szCs w:val="24"/>
          <w:shd w:val="clear" w:color="auto" w:fill="FFFFFF"/>
        </w:rPr>
        <w:t>ТРИ СТРУКТУРНЫХ КОМПОНЕНТА</w:t>
      </w:r>
      <w:r w:rsidRPr="008265E4">
        <w:rPr>
          <w:color w:val="222222"/>
          <w:sz w:val="24"/>
          <w:szCs w:val="24"/>
          <w:shd w:val="clear" w:color="auto" w:fill="FFFFFF"/>
        </w:rPr>
        <w:t> </w:t>
      </w:r>
      <w:r w:rsidRPr="008265E4">
        <w:rPr>
          <w:b/>
          <w:color w:val="222222"/>
          <w:sz w:val="24"/>
          <w:szCs w:val="24"/>
          <w:shd w:val="clear" w:color="auto" w:fill="FFFFFF"/>
        </w:rPr>
        <w:t>ПРОЦЕССА ОБЩЕНИЯ</w:t>
      </w:r>
      <w:r w:rsidRPr="008265E4">
        <w:rPr>
          <w:b/>
          <w:sz w:val="24"/>
          <w:szCs w:val="24"/>
        </w:rPr>
        <w:t xml:space="preserve">. </w:t>
      </w:r>
    </w:p>
    <w:p w:rsidR="005149FA" w:rsidRPr="008265E4" w:rsidRDefault="005149FA" w:rsidP="001F1897">
      <w:pPr>
        <w:jc w:val="center"/>
        <w:rPr>
          <w:b/>
          <w:sz w:val="24"/>
          <w:szCs w:val="24"/>
        </w:rPr>
      </w:pPr>
    </w:p>
    <w:p w:rsidR="001F1897" w:rsidRPr="008265E4" w:rsidRDefault="005149FA" w:rsidP="001F1897">
      <w:pPr>
        <w:pStyle w:val="a4"/>
        <w:numPr>
          <w:ilvl w:val="0"/>
          <w:numId w:val="9"/>
        </w:numPr>
        <w:jc w:val="center"/>
        <w:rPr>
          <w:b/>
          <w:color w:val="000000"/>
          <w:sz w:val="24"/>
          <w:szCs w:val="24"/>
          <w:lang w:val="kk-KZ"/>
        </w:rPr>
      </w:pPr>
      <w:r w:rsidRPr="008265E4">
        <w:rPr>
          <w:b/>
          <w:color w:val="000000"/>
          <w:sz w:val="24"/>
          <w:szCs w:val="24"/>
          <w:lang w:val="kk-KZ"/>
        </w:rPr>
        <w:t>КОММУНИКАТИВНАЯ СТОРОНА ОБЩЕНИЯ. КОММУНИКАТИВНЫЕ БАРЬЕРЫ.</w:t>
      </w:r>
    </w:p>
    <w:p w:rsidR="001F1897" w:rsidRPr="008265E4" w:rsidRDefault="001F1897" w:rsidP="001F1897">
      <w:pPr>
        <w:jc w:val="center"/>
        <w:rPr>
          <w:b/>
          <w:color w:val="000000"/>
          <w:sz w:val="24"/>
          <w:szCs w:val="24"/>
          <w:lang w:val="kk-KZ"/>
        </w:rPr>
      </w:pPr>
    </w:p>
    <w:p w:rsidR="001F1897" w:rsidRPr="008265E4" w:rsidRDefault="001F1897" w:rsidP="001F1897">
      <w:pPr>
        <w:jc w:val="center"/>
        <w:rPr>
          <w:b/>
          <w:sz w:val="24"/>
          <w:szCs w:val="24"/>
        </w:rPr>
      </w:pPr>
    </w:p>
    <w:p w:rsidR="001F1897" w:rsidRPr="008265E4" w:rsidRDefault="001F1897" w:rsidP="001F1897">
      <w:pPr>
        <w:ind w:firstLine="700"/>
        <w:jc w:val="both"/>
        <w:rPr>
          <w:sz w:val="24"/>
          <w:szCs w:val="24"/>
        </w:rPr>
      </w:pPr>
      <w:r w:rsidRPr="008265E4">
        <w:rPr>
          <w:sz w:val="24"/>
          <w:szCs w:val="24"/>
        </w:rPr>
        <w:t>Информационная сторона общения – это прежде всего обмен различными знаниями, представлениями, идеями, чувствами, установками и т.п.</w:t>
      </w:r>
    </w:p>
    <w:p w:rsidR="001F1897" w:rsidRPr="008265E4" w:rsidRDefault="001F1897" w:rsidP="001F1897">
      <w:pPr>
        <w:ind w:firstLine="700"/>
        <w:jc w:val="center"/>
        <w:rPr>
          <w:b/>
          <w:sz w:val="24"/>
          <w:szCs w:val="24"/>
        </w:rPr>
      </w:pPr>
    </w:p>
    <w:p w:rsidR="001F1897" w:rsidRPr="008265E4" w:rsidRDefault="001F1897" w:rsidP="001F1897">
      <w:pPr>
        <w:ind w:firstLine="700"/>
        <w:jc w:val="center"/>
        <w:rPr>
          <w:b/>
          <w:sz w:val="24"/>
          <w:szCs w:val="24"/>
        </w:rPr>
      </w:pPr>
      <w:r w:rsidRPr="008265E4">
        <w:rPr>
          <w:b/>
          <w:sz w:val="24"/>
          <w:szCs w:val="24"/>
        </w:rPr>
        <w:t>Информация может быть двух типов:</w:t>
      </w:r>
    </w:p>
    <w:p w:rsidR="001F1897" w:rsidRPr="008265E4" w:rsidRDefault="001F1897" w:rsidP="001F1897">
      <w:pPr>
        <w:ind w:firstLine="700"/>
        <w:jc w:val="center"/>
        <w:rPr>
          <w:b/>
          <w:sz w:val="24"/>
          <w:szCs w:val="24"/>
        </w:rPr>
      </w:pPr>
    </w:p>
    <w:p w:rsidR="001F1897" w:rsidRPr="008265E4" w:rsidRDefault="001F1897" w:rsidP="001F1897">
      <w:pPr>
        <w:numPr>
          <w:ilvl w:val="0"/>
          <w:numId w:val="4"/>
        </w:numPr>
        <w:jc w:val="both"/>
        <w:rPr>
          <w:sz w:val="24"/>
          <w:szCs w:val="24"/>
        </w:rPr>
      </w:pPr>
      <w:r w:rsidRPr="008265E4">
        <w:rPr>
          <w:i/>
          <w:sz w:val="24"/>
          <w:szCs w:val="24"/>
        </w:rPr>
        <w:t>побудительная</w:t>
      </w:r>
      <w:r w:rsidRPr="008265E4">
        <w:rPr>
          <w:sz w:val="24"/>
          <w:szCs w:val="24"/>
        </w:rPr>
        <w:t xml:space="preserve"> – информация в форме приказа, совета или просьбы;</w:t>
      </w:r>
    </w:p>
    <w:p w:rsidR="001F1897" w:rsidRPr="008265E4" w:rsidRDefault="001F1897" w:rsidP="001F1897">
      <w:pPr>
        <w:numPr>
          <w:ilvl w:val="0"/>
          <w:numId w:val="4"/>
        </w:numPr>
        <w:jc w:val="both"/>
        <w:rPr>
          <w:sz w:val="24"/>
          <w:szCs w:val="24"/>
        </w:rPr>
      </w:pPr>
      <w:r w:rsidRPr="008265E4">
        <w:rPr>
          <w:i/>
          <w:sz w:val="24"/>
          <w:szCs w:val="24"/>
        </w:rPr>
        <w:t>констатирующая</w:t>
      </w:r>
      <w:r w:rsidRPr="008265E4">
        <w:rPr>
          <w:sz w:val="24"/>
          <w:szCs w:val="24"/>
        </w:rPr>
        <w:t xml:space="preserve"> – проявляется в форме сообщения и не предполагает непосредственного изменения поведения.</w:t>
      </w:r>
    </w:p>
    <w:p w:rsidR="001F1897" w:rsidRPr="008265E4" w:rsidRDefault="001F1897" w:rsidP="001F1897">
      <w:pPr>
        <w:ind w:firstLine="700"/>
        <w:jc w:val="both"/>
        <w:rPr>
          <w:sz w:val="24"/>
          <w:szCs w:val="24"/>
        </w:rPr>
      </w:pPr>
      <w:r w:rsidRPr="008265E4">
        <w:rPr>
          <w:sz w:val="24"/>
          <w:szCs w:val="24"/>
        </w:rPr>
        <w:t>Для того чтобы обмен информацией состоялся, собеседники должны понимать друг друга, говорить на одном языке (легенда о строительстве Вавилонской башни). Но бывает, что, даже, общаясь на одном языке, люди нередко не понимают друг друга.</w:t>
      </w:r>
    </w:p>
    <w:p w:rsidR="001F1897" w:rsidRPr="008265E4" w:rsidRDefault="001F1897" w:rsidP="001F1897">
      <w:pPr>
        <w:ind w:firstLine="700"/>
        <w:jc w:val="center"/>
        <w:rPr>
          <w:sz w:val="24"/>
          <w:szCs w:val="24"/>
        </w:rPr>
      </w:pPr>
    </w:p>
    <w:p w:rsidR="001F1897" w:rsidRPr="008265E4" w:rsidRDefault="001F1897" w:rsidP="001F1897">
      <w:pPr>
        <w:ind w:firstLine="700"/>
        <w:jc w:val="center"/>
        <w:rPr>
          <w:b/>
          <w:sz w:val="24"/>
          <w:szCs w:val="24"/>
        </w:rPr>
      </w:pPr>
      <w:r w:rsidRPr="008265E4">
        <w:rPr>
          <w:b/>
          <w:sz w:val="24"/>
          <w:szCs w:val="24"/>
        </w:rPr>
        <w:t>Средства передачи информации:</w:t>
      </w:r>
    </w:p>
    <w:p w:rsidR="001F1897" w:rsidRPr="008265E4" w:rsidRDefault="001F1897" w:rsidP="001F1897">
      <w:pPr>
        <w:ind w:firstLine="700"/>
        <w:jc w:val="both"/>
        <w:rPr>
          <w:sz w:val="24"/>
          <w:szCs w:val="24"/>
        </w:rPr>
      </w:pPr>
    </w:p>
    <w:p w:rsidR="001F1897" w:rsidRPr="008265E4" w:rsidRDefault="001F1897" w:rsidP="001F1897">
      <w:pPr>
        <w:numPr>
          <w:ilvl w:val="0"/>
          <w:numId w:val="5"/>
        </w:numPr>
        <w:jc w:val="both"/>
        <w:rPr>
          <w:sz w:val="24"/>
          <w:szCs w:val="24"/>
        </w:rPr>
      </w:pPr>
      <w:r w:rsidRPr="008265E4">
        <w:rPr>
          <w:sz w:val="24"/>
          <w:szCs w:val="24"/>
        </w:rPr>
        <w:t>вербальные (20-40% информации)- речь: внутренняя, внешняя, диалогическая, монологическая, письменная;</w:t>
      </w:r>
    </w:p>
    <w:p w:rsidR="001F1897" w:rsidRPr="008265E4" w:rsidRDefault="001F1897" w:rsidP="001F1897">
      <w:pPr>
        <w:numPr>
          <w:ilvl w:val="0"/>
          <w:numId w:val="5"/>
        </w:numPr>
        <w:jc w:val="both"/>
        <w:rPr>
          <w:sz w:val="24"/>
          <w:szCs w:val="24"/>
        </w:rPr>
      </w:pPr>
      <w:r w:rsidRPr="008265E4">
        <w:rPr>
          <w:sz w:val="24"/>
          <w:szCs w:val="24"/>
        </w:rPr>
        <w:t>невербальные (80%) – жесты, мимика, пантомимика.</w:t>
      </w:r>
    </w:p>
    <w:p w:rsidR="001F1897" w:rsidRPr="008265E4" w:rsidRDefault="001F1897" w:rsidP="001F1897">
      <w:pPr>
        <w:ind w:left="700"/>
        <w:jc w:val="both"/>
        <w:rPr>
          <w:sz w:val="24"/>
          <w:szCs w:val="24"/>
        </w:rPr>
      </w:pPr>
    </w:p>
    <w:p w:rsidR="001F1897" w:rsidRPr="008265E4" w:rsidRDefault="001F1897" w:rsidP="001F1897">
      <w:pPr>
        <w:ind w:left="700"/>
        <w:jc w:val="center"/>
        <w:rPr>
          <w:b/>
          <w:sz w:val="24"/>
          <w:szCs w:val="24"/>
        </w:rPr>
      </w:pPr>
      <w:r w:rsidRPr="008265E4">
        <w:rPr>
          <w:b/>
          <w:sz w:val="24"/>
          <w:szCs w:val="24"/>
        </w:rPr>
        <w:t>Виды невербальных средств (</w:t>
      </w:r>
      <w:proofErr w:type="spellStart"/>
      <w:r w:rsidRPr="008265E4">
        <w:rPr>
          <w:b/>
          <w:sz w:val="24"/>
          <w:szCs w:val="24"/>
        </w:rPr>
        <w:t>Н.И.Шевандрин</w:t>
      </w:r>
      <w:proofErr w:type="spellEnd"/>
      <w:r w:rsidRPr="008265E4">
        <w:rPr>
          <w:b/>
          <w:sz w:val="24"/>
          <w:szCs w:val="24"/>
        </w:rPr>
        <w:t>)</w:t>
      </w:r>
    </w:p>
    <w:p w:rsidR="001F1897" w:rsidRPr="008265E4" w:rsidRDefault="001F1897" w:rsidP="001F1897">
      <w:pPr>
        <w:ind w:left="700"/>
        <w:jc w:val="both"/>
        <w:rPr>
          <w:sz w:val="24"/>
          <w:szCs w:val="24"/>
        </w:rPr>
      </w:pPr>
    </w:p>
    <w:p w:rsidR="001F1897" w:rsidRPr="008265E4" w:rsidRDefault="001F1897" w:rsidP="001F1897">
      <w:pPr>
        <w:ind w:left="700"/>
        <w:jc w:val="both"/>
        <w:rPr>
          <w:sz w:val="24"/>
          <w:szCs w:val="24"/>
        </w:rPr>
      </w:pPr>
      <w:r w:rsidRPr="008265E4">
        <w:rPr>
          <w:sz w:val="24"/>
          <w:szCs w:val="24"/>
        </w:rPr>
        <w:t xml:space="preserve">1. </w:t>
      </w:r>
      <w:r w:rsidRPr="008265E4">
        <w:rPr>
          <w:i/>
          <w:sz w:val="24"/>
          <w:szCs w:val="24"/>
        </w:rPr>
        <w:t xml:space="preserve">визуальные </w:t>
      </w:r>
      <w:r w:rsidRPr="008265E4">
        <w:rPr>
          <w:sz w:val="24"/>
          <w:szCs w:val="24"/>
        </w:rPr>
        <w:t xml:space="preserve">– </w:t>
      </w:r>
      <w:proofErr w:type="spellStart"/>
      <w:r w:rsidRPr="008265E4">
        <w:rPr>
          <w:sz w:val="24"/>
          <w:szCs w:val="24"/>
        </w:rPr>
        <w:t>кинесика</w:t>
      </w:r>
      <w:proofErr w:type="spellEnd"/>
      <w:r w:rsidRPr="008265E4">
        <w:rPr>
          <w:sz w:val="24"/>
          <w:szCs w:val="24"/>
        </w:rPr>
        <w:t>: - движения рук, головы, ног, туловища, походка;</w:t>
      </w:r>
    </w:p>
    <w:p w:rsidR="001F1897" w:rsidRPr="008265E4" w:rsidRDefault="001F1897" w:rsidP="001F1897">
      <w:pPr>
        <w:ind w:left="700"/>
        <w:jc w:val="both"/>
        <w:rPr>
          <w:sz w:val="24"/>
          <w:szCs w:val="24"/>
        </w:rPr>
      </w:pPr>
      <w:r w:rsidRPr="008265E4">
        <w:rPr>
          <w:sz w:val="24"/>
          <w:szCs w:val="24"/>
        </w:rPr>
        <w:t xml:space="preserve">                                             - выражение лица, глаз;</w:t>
      </w:r>
    </w:p>
    <w:p w:rsidR="001F1897" w:rsidRPr="008265E4" w:rsidRDefault="001F1897" w:rsidP="001F1897">
      <w:pPr>
        <w:ind w:left="700"/>
        <w:jc w:val="both"/>
        <w:rPr>
          <w:sz w:val="24"/>
          <w:szCs w:val="24"/>
        </w:rPr>
      </w:pPr>
      <w:r w:rsidRPr="008265E4">
        <w:rPr>
          <w:sz w:val="24"/>
          <w:szCs w:val="24"/>
        </w:rPr>
        <w:tab/>
      </w:r>
      <w:r w:rsidRPr="008265E4">
        <w:rPr>
          <w:sz w:val="24"/>
          <w:szCs w:val="24"/>
        </w:rPr>
        <w:tab/>
      </w:r>
      <w:r w:rsidRPr="008265E4">
        <w:rPr>
          <w:sz w:val="24"/>
          <w:szCs w:val="24"/>
        </w:rPr>
        <w:tab/>
      </w:r>
      <w:r w:rsidRPr="008265E4">
        <w:rPr>
          <w:sz w:val="24"/>
          <w:szCs w:val="24"/>
        </w:rPr>
        <w:tab/>
        <w:t xml:space="preserve">          - позы, осанка, положение головы;</w:t>
      </w:r>
      <w:r w:rsidRPr="008265E4">
        <w:rPr>
          <w:sz w:val="24"/>
          <w:szCs w:val="24"/>
        </w:rPr>
        <w:tab/>
      </w:r>
      <w:r w:rsidRPr="008265E4">
        <w:rPr>
          <w:sz w:val="24"/>
          <w:szCs w:val="24"/>
        </w:rPr>
        <w:tab/>
      </w:r>
      <w:r w:rsidRPr="008265E4">
        <w:rPr>
          <w:sz w:val="24"/>
          <w:szCs w:val="24"/>
        </w:rPr>
        <w:tab/>
      </w:r>
      <w:r w:rsidRPr="008265E4">
        <w:rPr>
          <w:sz w:val="24"/>
          <w:szCs w:val="24"/>
        </w:rPr>
        <w:tab/>
      </w:r>
    </w:p>
    <w:p w:rsidR="001F1897" w:rsidRPr="008265E4" w:rsidRDefault="001F1897" w:rsidP="001F1897">
      <w:pPr>
        <w:ind w:left="2832"/>
        <w:jc w:val="both"/>
        <w:rPr>
          <w:sz w:val="24"/>
          <w:szCs w:val="24"/>
        </w:rPr>
      </w:pPr>
      <w:r w:rsidRPr="008265E4">
        <w:rPr>
          <w:sz w:val="24"/>
          <w:szCs w:val="24"/>
        </w:rPr>
        <w:t xml:space="preserve">          - направление взгляда, визуальные контакты;</w:t>
      </w:r>
    </w:p>
    <w:p w:rsidR="001F1897" w:rsidRPr="008265E4" w:rsidRDefault="001F1897" w:rsidP="001F1897">
      <w:pPr>
        <w:ind w:left="2832"/>
        <w:jc w:val="both"/>
        <w:rPr>
          <w:sz w:val="24"/>
          <w:szCs w:val="24"/>
        </w:rPr>
      </w:pPr>
      <w:r w:rsidRPr="008265E4">
        <w:rPr>
          <w:sz w:val="24"/>
          <w:szCs w:val="24"/>
        </w:rPr>
        <w:t xml:space="preserve">          - кожные реакции: покраснение, побледнение, </w:t>
      </w:r>
      <w:proofErr w:type="spellStart"/>
      <w:r w:rsidRPr="008265E4">
        <w:rPr>
          <w:sz w:val="24"/>
          <w:szCs w:val="24"/>
        </w:rPr>
        <w:t>вспотение</w:t>
      </w:r>
      <w:proofErr w:type="spellEnd"/>
      <w:r w:rsidRPr="008265E4">
        <w:rPr>
          <w:sz w:val="24"/>
          <w:szCs w:val="24"/>
        </w:rPr>
        <w:t>;</w:t>
      </w:r>
    </w:p>
    <w:p w:rsidR="001F1897" w:rsidRPr="008265E4" w:rsidRDefault="001F1897" w:rsidP="001F1897">
      <w:pPr>
        <w:ind w:left="2832"/>
        <w:jc w:val="both"/>
        <w:rPr>
          <w:sz w:val="24"/>
          <w:szCs w:val="24"/>
        </w:rPr>
      </w:pPr>
      <w:r w:rsidRPr="008265E4">
        <w:rPr>
          <w:sz w:val="24"/>
          <w:szCs w:val="24"/>
        </w:rPr>
        <w:t xml:space="preserve">          - </w:t>
      </w:r>
      <w:proofErr w:type="spellStart"/>
      <w:r w:rsidRPr="008265E4">
        <w:rPr>
          <w:sz w:val="24"/>
          <w:szCs w:val="24"/>
        </w:rPr>
        <w:t>проксемика</w:t>
      </w:r>
      <w:proofErr w:type="spellEnd"/>
      <w:r w:rsidRPr="008265E4">
        <w:rPr>
          <w:sz w:val="24"/>
          <w:szCs w:val="24"/>
        </w:rPr>
        <w:t xml:space="preserve">: расстояние до собеседника, угол поворота к нему, персональное пространство; </w:t>
      </w:r>
    </w:p>
    <w:p w:rsidR="001F1897" w:rsidRPr="008265E4" w:rsidRDefault="001F1897" w:rsidP="001F1897">
      <w:pPr>
        <w:ind w:left="2832"/>
        <w:jc w:val="both"/>
        <w:rPr>
          <w:sz w:val="24"/>
          <w:szCs w:val="24"/>
        </w:rPr>
      </w:pPr>
      <w:r w:rsidRPr="008265E4">
        <w:rPr>
          <w:sz w:val="24"/>
          <w:szCs w:val="24"/>
        </w:rPr>
        <w:t xml:space="preserve">          - вспомогательные средства общения: подчеркивание или скрытие особенностей телосложения (признаки пола, возраста, расы);</w:t>
      </w:r>
    </w:p>
    <w:p w:rsidR="001F1897" w:rsidRPr="008265E4" w:rsidRDefault="001F1897" w:rsidP="001F1897">
      <w:pPr>
        <w:ind w:left="2832"/>
        <w:jc w:val="both"/>
        <w:rPr>
          <w:sz w:val="24"/>
          <w:szCs w:val="24"/>
        </w:rPr>
      </w:pPr>
      <w:r w:rsidRPr="008265E4">
        <w:rPr>
          <w:sz w:val="24"/>
          <w:szCs w:val="24"/>
        </w:rPr>
        <w:t xml:space="preserve">          - средства преобразования природного телосложения: одежда, прическа, косметика, очки, украшения и пр.</w:t>
      </w:r>
    </w:p>
    <w:p w:rsidR="001F1897" w:rsidRPr="008265E4" w:rsidRDefault="001F1897" w:rsidP="001F1897">
      <w:pPr>
        <w:ind w:firstLine="700"/>
        <w:jc w:val="both"/>
        <w:rPr>
          <w:sz w:val="24"/>
          <w:szCs w:val="24"/>
        </w:rPr>
      </w:pPr>
      <w:r w:rsidRPr="008265E4">
        <w:rPr>
          <w:sz w:val="24"/>
          <w:szCs w:val="24"/>
        </w:rPr>
        <w:t xml:space="preserve">2. </w:t>
      </w:r>
      <w:r w:rsidRPr="008265E4">
        <w:rPr>
          <w:i/>
          <w:sz w:val="24"/>
          <w:szCs w:val="24"/>
        </w:rPr>
        <w:t xml:space="preserve">акустические </w:t>
      </w:r>
      <w:r w:rsidRPr="008265E4">
        <w:rPr>
          <w:sz w:val="24"/>
          <w:szCs w:val="24"/>
        </w:rPr>
        <w:t xml:space="preserve">     – паралингвистические (качество голоса, его </w:t>
      </w:r>
      <w:proofErr w:type="gramStart"/>
      <w:r w:rsidRPr="008265E4">
        <w:rPr>
          <w:sz w:val="24"/>
          <w:szCs w:val="24"/>
        </w:rPr>
        <w:t xml:space="preserve">диапазон,   </w:t>
      </w:r>
      <w:proofErr w:type="gramEnd"/>
      <w:r w:rsidRPr="008265E4">
        <w:rPr>
          <w:sz w:val="24"/>
          <w:szCs w:val="24"/>
        </w:rPr>
        <w:t xml:space="preserve">        тональность): громкость, ритм, высота звука;</w:t>
      </w:r>
    </w:p>
    <w:p w:rsidR="001F1897" w:rsidRPr="008265E4" w:rsidRDefault="001F1897" w:rsidP="001F1897">
      <w:pPr>
        <w:ind w:firstLine="700"/>
        <w:jc w:val="both"/>
        <w:rPr>
          <w:sz w:val="24"/>
          <w:szCs w:val="24"/>
        </w:rPr>
      </w:pPr>
      <w:r w:rsidRPr="008265E4">
        <w:rPr>
          <w:sz w:val="24"/>
          <w:szCs w:val="24"/>
        </w:rPr>
        <w:t xml:space="preserve">                                              - экстралингвистические: речевые паузы, смех, плач, вздохи, кашель, хлопанье.</w:t>
      </w:r>
    </w:p>
    <w:p w:rsidR="001F1897" w:rsidRPr="008265E4" w:rsidRDefault="001F1897" w:rsidP="001F1897">
      <w:pPr>
        <w:ind w:firstLine="700"/>
        <w:jc w:val="both"/>
        <w:rPr>
          <w:sz w:val="24"/>
          <w:szCs w:val="24"/>
        </w:rPr>
      </w:pPr>
      <w:r w:rsidRPr="008265E4">
        <w:rPr>
          <w:sz w:val="24"/>
          <w:szCs w:val="24"/>
        </w:rPr>
        <w:t xml:space="preserve">3. </w:t>
      </w:r>
      <w:r w:rsidRPr="008265E4">
        <w:rPr>
          <w:i/>
          <w:sz w:val="24"/>
          <w:szCs w:val="24"/>
        </w:rPr>
        <w:t>тактильные</w:t>
      </w:r>
      <w:r w:rsidRPr="008265E4">
        <w:rPr>
          <w:sz w:val="24"/>
          <w:szCs w:val="24"/>
        </w:rPr>
        <w:t xml:space="preserve"> – </w:t>
      </w:r>
      <w:proofErr w:type="spellStart"/>
      <w:r w:rsidRPr="008265E4">
        <w:rPr>
          <w:sz w:val="24"/>
          <w:szCs w:val="24"/>
        </w:rPr>
        <w:t>такесика</w:t>
      </w:r>
      <w:proofErr w:type="spellEnd"/>
      <w:r w:rsidRPr="008265E4">
        <w:rPr>
          <w:sz w:val="24"/>
          <w:szCs w:val="24"/>
        </w:rPr>
        <w:t>: прикосновения, пожатие руки, объятие, поцелуй.</w:t>
      </w:r>
    </w:p>
    <w:p w:rsidR="001F1897" w:rsidRPr="008265E4" w:rsidRDefault="001F1897" w:rsidP="001F1897">
      <w:pPr>
        <w:ind w:firstLine="700"/>
        <w:jc w:val="both"/>
        <w:rPr>
          <w:sz w:val="24"/>
          <w:szCs w:val="24"/>
        </w:rPr>
      </w:pPr>
      <w:r w:rsidRPr="008265E4">
        <w:rPr>
          <w:sz w:val="24"/>
          <w:szCs w:val="24"/>
        </w:rPr>
        <w:t xml:space="preserve">4. </w:t>
      </w:r>
      <w:proofErr w:type="spellStart"/>
      <w:r w:rsidRPr="008265E4">
        <w:rPr>
          <w:i/>
          <w:sz w:val="24"/>
          <w:szCs w:val="24"/>
        </w:rPr>
        <w:t>ольфакторные</w:t>
      </w:r>
      <w:proofErr w:type="spellEnd"/>
      <w:r w:rsidRPr="008265E4">
        <w:rPr>
          <w:i/>
          <w:sz w:val="24"/>
          <w:szCs w:val="24"/>
        </w:rPr>
        <w:t xml:space="preserve"> </w:t>
      </w:r>
      <w:r w:rsidRPr="008265E4">
        <w:rPr>
          <w:sz w:val="24"/>
          <w:szCs w:val="24"/>
        </w:rPr>
        <w:t>– приятные и неприятные запахи окружающей среды</w:t>
      </w:r>
    </w:p>
    <w:p w:rsidR="001F1897" w:rsidRPr="008265E4" w:rsidRDefault="001F1897" w:rsidP="001F1897">
      <w:pPr>
        <w:ind w:firstLine="700"/>
        <w:jc w:val="both"/>
        <w:rPr>
          <w:sz w:val="24"/>
          <w:szCs w:val="24"/>
        </w:rPr>
      </w:pPr>
      <w:r w:rsidRPr="008265E4">
        <w:rPr>
          <w:sz w:val="24"/>
          <w:szCs w:val="24"/>
        </w:rPr>
        <w:t xml:space="preserve">                              - естественный и искусственный запахи человека.</w:t>
      </w:r>
    </w:p>
    <w:p w:rsidR="001F1897" w:rsidRPr="008265E4" w:rsidRDefault="001F1897" w:rsidP="001F1897">
      <w:pPr>
        <w:ind w:left="2832"/>
        <w:jc w:val="both"/>
        <w:rPr>
          <w:sz w:val="24"/>
          <w:szCs w:val="24"/>
        </w:rPr>
      </w:pPr>
    </w:p>
    <w:p w:rsidR="001F1897" w:rsidRPr="008265E4" w:rsidRDefault="001F1897" w:rsidP="001F1897">
      <w:pPr>
        <w:ind w:firstLine="700"/>
        <w:jc w:val="both"/>
        <w:rPr>
          <w:sz w:val="24"/>
          <w:szCs w:val="24"/>
        </w:rPr>
      </w:pPr>
      <w:r w:rsidRPr="008265E4">
        <w:rPr>
          <w:sz w:val="24"/>
          <w:szCs w:val="24"/>
        </w:rPr>
        <w:t xml:space="preserve">Основатель </w:t>
      </w:r>
      <w:proofErr w:type="spellStart"/>
      <w:r w:rsidRPr="008265E4">
        <w:rPr>
          <w:sz w:val="24"/>
          <w:szCs w:val="24"/>
        </w:rPr>
        <w:t>проксемики</w:t>
      </w:r>
      <w:proofErr w:type="spellEnd"/>
      <w:r w:rsidRPr="008265E4">
        <w:rPr>
          <w:sz w:val="24"/>
          <w:szCs w:val="24"/>
        </w:rPr>
        <w:t xml:space="preserve"> </w:t>
      </w:r>
      <w:proofErr w:type="spellStart"/>
      <w:r w:rsidRPr="008265E4">
        <w:rPr>
          <w:b/>
          <w:sz w:val="24"/>
          <w:szCs w:val="24"/>
        </w:rPr>
        <w:t>Э.Холл</w:t>
      </w:r>
      <w:proofErr w:type="spellEnd"/>
      <w:r w:rsidRPr="008265E4">
        <w:rPr>
          <w:sz w:val="24"/>
          <w:szCs w:val="24"/>
        </w:rPr>
        <w:t xml:space="preserve"> предложил особую методику оценки интимности общения на основе изучения организации его пространства. Он выделил четыре четких пространственных зоны:</w:t>
      </w:r>
    </w:p>
    <w:p w:rsidR="001F1897" w:rsidRPr="008265E4" w:rsidRDefault="001F1897" w:rsidP="001F1897">
      <w:pPr>
        <w:numPr>
          <w:ilvl w:val="0"/>
          <w:numId w:val="6"/>
        </w:numPr>
        <w:jc w:val="both"/>
        <w:rPr>
          <w:sz w:val="24"/>
          <w:szCs w:val="24"/>
        </w:rPr>
      </w:pPr>
      <w:r w:rsidRPr="008265E4">
        <w:rPr>
          <w:i/>
          <w:sz w:val="24"/>
          <w:szCs w:val="24"/>
        </w:rPr>
        <w:t>Интимная зона</w:t>
      </w:r>
      <w:r w:rsidRPr="008265E4">
        <w:rPr>
          <w:sz w:val="24"/>
          <w:szCs w:val="24"/>
        </w:rPr>
        <w:t xml:space="preserve"> (15-</w:t>
      </w:r>
      <w:smartTag w:uri="urn:schemas-microsoft-com:office:smarttags" w:element="metricconverter">
        <w:smartTagPr>
          <w:attr w:name="ProductID" w:val="45 см"/>
        </w:smartTagPr>
        <w:r w:rsidRPr="008265E4">
          <w:rPr>
            <w:sz w:val="24"/>
            <w:szCs w:val="24"/>
          </w:rPr>
          <w:t>45 см</w:t>
        </w:r>
      </w:smartTag>
      <w:r w:rsidRPr="008265E4">
        <w:rPr>
          <w:sz w:val="24"/>
          <w:szCs w:val="24"/>
        </w:rPr>
        <w:t xml:space="preserve">) – из всех зон она самая главная, поскольку именно ее человек охраняет так, будто это его собственность. </w:t>
      </w:r>
      <w:r w:rsidRPr="008265E4">
        <w:rPr>
          <w:sz w:val="24"/>
          <w:szCs w:val="24"/>
        </w:rPr>
        <w:lastRenderedPageBreak/>
        <w:t xml:space="preserve">Разрешается проникнуть в эту зону только тем лицам, кто находится в тесном эмоциональном контакте с ним (дети, родители, супруги, влюбленные, друзья и родственники). В этой зоне можно выделить сверхинтимную зону радиусом </w:t>
      </w:r>
      <w:smartTag w:uri="urn:schemas-microsoft-com:office:smarttags" w:element="metricconverter">
        <w:smartTagPr>
          <w:attr w:name="ProductID" w:val="15 см"/>
        </w:smartTagPr>
        <w:r w:rsidRPr="008265E4">
          <w:rPr>
            <w:sz w:val="24"/>
            <w:szCs w:val="24"/>
          </w:rPr>
          <w:t>15 см</w:t>
        </w:r>
      </w:smartTag>
      <w:r w:rsidRPr="008265E4">
        <w:rPr>
          <w:sz w:val="24"/>
          <w:szCs w:val="24"/>
        </w:rPr>
        <w:t xml:space="preserve">, в которую можно проникнуть только посредством физического контакта.  </w:t>
      </w:r>
    </w:p>
    <w:p w:rsidR="001F1897" w:rsidRPr="008265E4" w:rsidRDefault="001F1897" w:rsidP="001F1897">
      <w:pPr>
        <w:numPr>
          <w:ilvl w:val="0"/>
          <w:numId w:val="6"/>
        </w:numPr>
        <w:jc w:val="both"/>
        <w:rPr>
          <w:sz w:val="24"/>
          <w:szCs w:val="24"/>
        </w:rPr>
      </w:pPr>
      <w:r w:rsidRPr="008265E4">
        <w:rPr>
          <w:i/>
          <w:sz w:val="24"/>
          <w:szCs w:val="24"/>
        </w:rPr>
        <w:t>Личная зона</w:t>
      </w:r>
      <w:r w:rsidRPr="008265E4">
        <w:rPr>
          <w:sz w:val="24"/>
          <w:szCs w:val="24"/>
        </w:rPr>
        <w:t xml:space="preserve"> (45-</w:t>
      </w:r>
      <w:smartTag w:uri="urn:schemas-microsoft-com:office:smarttags" w:element="metricconverter">
        <w:smartTagPr>
          <w:attr w:name="ProductID" w:val="120 см"/>
        </w:smartTagPr>
        <w:r w:rsidRPr="008265E4">
          <w:rPr>
            <w:sz w:val="24"/>
            <w:szCs w:val="24"/>
          </w:rPr>
          <w:t>120 см</w:t>
        </w:r>
      </w:smartTag>
      <w:r w:rsidRPr="008265E4">
        <w:rPr>
          <w:sz w:val="24"/>
          <w:szCs w:val="24"/>
        </w:rPr>
        <w:t>) – данное расстояние используется при обыденном общении со знакомыми людьми. Эта дистанция обычно разделяет нас, когда мы находимся на приемах, официальных вечерах и дружеских вечеринках.</w:t>
      </w:r>
    </w:p>
    <w:p w:rsidR="001F1897" w:rsidRPr="008265E4" w:rsidRDefault="001F1897" w:rsidP="001F1897">
      <w:pPr>
        <w:numPr>
          <w:ilvl w:val="0"/>
          <w:numId w:val="6"/>
        </w:numPr>
        <w:jc w:val="both"/>
        <w:rPr>
          <w:sz w:val="24"/>
          <w:szCs w:val="24"/>
        </w:rPr>
      </w:pPr>
      <w:r w:rsidRPr="008265E4">
        <w:rPr>
          <w:i/>
          <w:sz w:val="24"/>
          <w:szCs w:val="24"/>
        </w:rPr>
        <w:t>Социальная зона</w:t>
      </w:r>
      <w:r w:rsidRPr="008265E4">
        <w:rPr>
          <w:sz w:val="24"/>
          <w:szCs w:val="24"/>
        </w:rPr>
        <w:t xml:space="preserve"> (120-</w:t>
      </w:r>
      <w:smartTag w:uri="urn:schemas-microsoft-com:office:smarttags" w:element="metricconverter">
        <w:smartTagPr>
          <w:attr w:name="ProductID" w:val="400 см"/>
        </w:smartTagPr>
        <w:r w:rsidRPr="008265E4">
          <w:rPr>
            <w:sz w:val="24"/>
            <w:szCs w:val="24"/>
          </w:rPr>
          <w:t>400 см</w:t>
        </w:r>
      </w:smartTag>
      <w:r w:rsidRPr="008265E4">
        <w:rPr>
          <w:sz w:val="24"/>
          <w:szCs w:val="24"/>
        </w:rPr>
        <w:t>) – на таком расстоянии мы общаемся при официальных встречах с посторонними людьми.</w:t>
      </w:r>
    </w:p>
    <w:p w:rsidR="001F1897" w:rsidRPr="008265E4" w:rsidRDefault="001F1897" w:rsidP="001F1897">
      <w:pPr>
        <w:numPr>
          <w:ilvl w:val="0"/>
          <w:numId w:val="6"/>
        </w:numPr>
        <w:jc w:val="both"/>
        <w:rPr>
          <w:sz w:val="24"/>
          <w:szCs w:val="24"/>
        </w:rPr>
      </w:pPr>
      <w:r w:rsidRPr="008265E4">
        <w:rPr>
          <w:i/>
          <w:sz w:val="24"/>
          <w:szCs w:val="24"/>
        </w:rPr>
        <w:t>Общественная, или публичная зона</w:t>
      </w:r>
      <w:r w:rsidRPr="008265E4">
        <w:rPr>
          <w:sz w:val="24"/>
          <w:szCs w:val="24"/>
        </w:rPr>
        <w:t xml:space="preserve"> (более </w:t>
      </w:r>
      <w:smartTag w:uri="urn:schemas-microsoft-com:office:smarttags" w:element="metricconverter">
        <w:smartTagPr>
          <w:attr w:name="ProductID" w:val="4 метров"/>
        </w:smartTagPr>
        <w:r w:rsidRPr="008265E4">
          <w:rPr>
            <w:sz w:val="24"/>
            <w:szCs w:val="24"/>
          </w:rPr>
          <w:t>4 метров</w:t>
        </w:r>
      </w:smartTag>
      <w:r w:rsidRPr="008265E4">
        <w:rPr>
          <w:sz w:val="24"/>
          <w:szCs w:val="24"/>
        </w:rPr>
        <w:t xml:space="preserve">) – при общении с большими группами людей. </w:t>
      </w:r>
    </w:p>
    <w:p w:rsidR="001F1897" w:rsidRPr="008265E4" w:rsidRDefault="001F1897" w:rsidP="001F1897">
      <w:pPr>
        <w:jc w:val="both"/>
        <w:rPr>
          <w:sz w:val="24"/>
          <w:szCs w:val="24"/>
        </w:rPr>
      </w:pPr>
    </w:p>
    <w:p w:rsidR="001F1897" w:rsidRPr="008265E4" w:rsidRDefault="001F1897" w:rsidP="001F1897">
      <w:pPr>
        <w:shd w:val="clear" w:color="auto" w:fill="FFFFFF"/>
        <w:ind w:firstLine="709"/>
        <w:jc w:val="both"/>
        <w:rPr>
          <w:color w:val="000000"/>
          <w:sz w:val="24"/>
          <w:szCs w:val="24"/>
        </w:rPr>
      </w:pPr>
      <w:r w:rsidRPr="008265E4">
        <w:rPr>
          <w:i/>
          <w:iCs/>
          <w:color w:val="000000"/>
          <w:sz w:val="24"/>
          <w:szCs w:val="24"/>
        </w:rPr>
        <w:t>Коммуникация в переводе с латыни обозначает «общее, разделяемое со всеми».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Процесс двустороннего обмена информацией, ведущий ко взаимному пониманию.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Коммуникативная сторона общения, состоит во взаимном обмене информацией между партнерами по общению, передаче и приеме знаний, идей, мнений, чувств.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 xml:space="preserve">В реальном общении люди могут познавать друг друга с целью дальнейшего совместного действия, а может быть </w:t>
      </w:r>
      <w:proofErr w:type="gramStart"/>
      <w:r w:rsidRPr="008265E4">
        <w:rPr>
          <w:color w:val="000000"/>
          <w:sz w:val="24"/>
          <w:szCs w:val="24"/>
        </w:rPr>
        <w:t>напротив ,</w:t>
      </w:r>
      <w:proofErr w:type="gramEnd"/>
      <w:r w:rsidRPr="008265E4">
        <w:rPr>
          <w:color w:val="000000"/>
          <w:sz w:val="24"/>
          <w:szCs w:val="24"/>
        </w:rPr>
        <w:t xml:space="preserve"> люди , включенные в совместную деятельность, познают друг друга.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Этому должна сопутствовать высокая степень общности понимания ситуации всеми участниками коммуникационного процесса.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Коммуникационный процесс- обмен информацией между людьми, целью которого является обеспечение понимания передаваемой и получаемой информацией.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Основные функции коммуникации: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1.информативная- передача сведений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2.интерактивная- организация взаимодействия между людьми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3.перцептивная- восприятие друг друга партнерами по общению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4.экспресивная-возбуждение или изменение характера эмоциональных переживаний.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Для осуществления процесса коммуникации необходимы четыре основных элемента: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1.отправитель информации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2.сообщение- собственно информация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3.канал-средство передачи информации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4.получатель информации.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Коммуникационный процесс разбивают на пять этапов: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I ЭТАП - начало обмена информацией, когда отравитель должен ясно представить, что он хочет передать и какую ответную реакцию получить.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II этап- воплощение идеи в слова, символы, в сообщение.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Выбираются и используются различные каналы передачи информации, речь, жесты, мимика, письменные материалы, электронные средства связи.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proofErr w:type="spellStart"/>
      <w:r w:rsidRPr="008265E4">
        <w:rPr>
          <w:color w:val="000000"/>
          <w:sz w:val="24"/>
          <w:szCs w:val="24"/>
        </w:rPr>
        <w:t>IIIэтап</w:t>
      </w:r>
      <w:proofErr w:type="spellEnd"/>
      <w:r w:rsidRPr="008265E4">
        <w:rPr>
          <w:color w:val="000000"/>
          <w:sz w:val="24"/>
          <w:szCs w:val="24"/>
        </w:rPr>
        <w:t>- передача информации через использование выбранных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каналов связи.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proofErr w:type="spellStart"/>
      <w:r w:rsidRPr="008265E4">
        <w:rPr>
          <w:color w:val="000000"/>
          <w:sz w:val="24"/>
          <w:szCs w:val="24"/>
        </w:rPr>
        <w:t>IVэтап</w:t>
      </w:r>
      <w:proofErr w:type="spellEnd"/>
      <w:r w:rsidRPr="008265E4">
        <w:rPr>
          <w:color w:val="000000"/>
          <w:sz w:val="24"/>
          <w:szCs w:val="24"/>
        </w:rPr>
        <w:t>- получатель информации переводит символы в свои мысли.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proofErr w:type="spellStart"/>
      <w:r w:rsidRPr="008265E4">
        <w:rPr>
          <w:color w:val="000000"/>
          <w:sz w:val="24"/>
          <w:szCs w:val="24"/>
        </w:rPr>
        <w:t>Vэтап</w:t>
      </w:r>
      <w:proofErr w:type="spellEnd"/>
      <w:r w:rsidRPr="008265E4">
        <w:rPr>
          <w:color w:val="000000"/>
          <w:sz w:val="24"/>
          <w:szCs w:val="24"/>
        </w:rPr>
        <w:t>- обратная связь- отклик получателя на полученную информацию,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на всех этапах коммуникационного процесса могут существовать помехи, искажающие смысл передаваемой информации.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Информация в общении не просто передается от одного партнера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к другому (при этом лицо, передающее информацию, принято называть коммуникатором, а получающего эту информацию- реципиентом).</w:t>
      </w:r>
    </w:p>
    <w:p w:rsidR="001F1897" w:rsidRPr="008265E4" w:rsidRDefault="001F1897" w:rsidP="001F1897">
      <w:pPr>
        <w:shd w:val="clear" w:color="auto" w:fill="FFFFFF"/>
        <w:ind w:left="720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Коммуникация</w:t>
      </w:r>
    </w:p>
    <w:p w:rsidR="001F1897" w:rsidRPr="008265E4" w:rsidRDefault="001F1897" w:rsidP="001F1897">
      <w:pPr>
        <w:shd w:val="clear" w:color="auto" w:fill="FFFFFF"/>
        <w:ind w:left="720"/>
        <w:jc w:val="both"/>
        <w:rPr>
          <w:color w:val="000000"/>
          <w:sz w:val="24"/>
          <w:szCs w:val="24"/>
        </w:rPr>
      </w:pPr>
      <w:r w:rsidRPr="008265E4">
        <w:rPr>
          <w:noProof/>
          <w:color w:val="000000"/>
          <w:sz w:val="24"/>
          <w:szCs w:val="24"/>
        </w:rPr>
        <w:drawing>
          <wp:anchor distT="0" distB="0" distL="123825" distR="123825" simplePos="0" relativeHeight="251659264" behindDoc="0" locked="0" layoutInCell="1" allowOverlap="0" wp14:anchorId="311930C6" wp14:editId="2E70E297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9525" cy="657225"/>
            <wp:effectExtent l="0" t="0" r="0" b="0"/>
            <wp:wrapSquare wrapText="bothSides"/>
            <wp:docPr id="52" name="Рисунок 52" descr="https://works.doklad.ru/images/dFWFq233AmE/d0148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works.doklad.ru/images/dFWFq233AmE/d014892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65E4">
        <w:rPr>
          <w:noProof/>
          <w:color w:val="000000"/>
          <w:sz w:val="24"/>
          <w:szCs w:val="24"/>
        </w:rPr>
        <w:drawing>
          <wp:anchor distT="0" distB="0" distL="123825" distR="123825" simplePos="0" relativeHeight="251660288" behindDoc="0" locked="0" layoutInCell="1" allowOverlap="0" wp14:anchorId="3BB17959" wp14:editId="2289118B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9525" cy="657225"/>
            <wp:effectExtent l="0" t="0" r="0" b="0"/>
            <wp:wrapSquare wrapText="bothSides"/>
            <wp:docPr id="51" name="Рисунок 51" descr="https://works.doklad.ru/images/dFWFq233AmE/d0148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works.doklad.ru/images/dFWFq233AmE/d014892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65E4">
        <w:rPr>
          <w:noProof/>
          <w:color w:val="000000"/>
          <w:sz w:val="24"/>
          <w:szCs w:val="24"/>
        </w:rPr>
        <w:drawing>
          <wp:anchor distT="0" distB="0" distL="123825" distR="123825" simplePos="0" relativeHeight="251661312" behindDoc="0" locked="0" layoutInCell="1" allowOverlap="0" wp14:anchorId="7F72BC89" wp14:editId="6FB7D91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971675" cy="76200"/>
            <wp:effectExtent l="0" t="0" r="9525" b="0"/>
            <wp:wrapSquare wrapText="bothSides"/>
            <wp:docPr id="50" name="Рисунок 50" descr="https://works.doklad.ru/images/dFWFq233AmE/m6e74ad4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works.doklad.ru/images/dFWFq233AmE/m6e74ad4f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1897" w:rsidRPr="008265E4" w:rsidRDefault="001F1897" w:rsidP="001F1897">
      <w:pPr>
        <w:shd w:val="clear" w:color="auto" w:fill="FFFFFF"/>
        <w:ind w:left="720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lastRenderedPageBreak/>
        <w:t>Коммуникатор Реципиент</w:t>
      </w:r>
    </w:p>
    <w:p w:rsidR="001F1897" w:rsidRPr="008265E4" w:rsidRDefault="001F1897" w:rsidP="001F1897">
      <w:pPr>
        <w:shd w:val="clear" w:color="auto" w:fill="FFFFFF"/>
        <w:ind w:left="720"/>
        <w:jc w:val="both"/>
        <w:rPr>
          <w:color w:val="000000"/>
          <w:sz w:val="24"/>
          <w:szCs w:val="24"/>
        </w:rPr>
      </w:pPr>
      <w:r w:rsidRPr="008265E4">
        <w:rPr>
          <w:noProof/>
          <w:color w:val="000000"/>
          <w:sz w:val="24"/>
          <w:szCs w:val="24"/>
        </w:rPr>
        <w:drawing>
          <wp:anchor distT="0" distB="0" distL="123825" distR="123825" simplePos="0" relativeHeight="251662336" behindDoc="0" locked="0" layoutInCell="1" allowOverlap="0" wp14:anchorId="7B0F4068" wp14:editId="1326D0E4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90500" cy="9525"/>
            <wp:effectExtent l="0" t="0" r="0" b="0"/>
            <wp:wrapSquare wrapText="bothSides"/>
            <wp:docPr id="49" name="Рисунок 49" descr="https://works.doklad.ru/images/dFWFq233AmE/m1df3b6a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works.doklad.ru/images/dFWFq233AmE/m1df3b6af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65E4">
        <w:rPr>
          <w:noProof/>
          <w:color w:val="000000"/>
          <w:sz w:val="24"/>
          <w:szCs w:val="24"/>
        </w:rPr>
        <w:drawing>
          <wp:anchor distT="0" distB="0" distL="123825" distR="123825" simplePos="0" relativeHeight="251663360" behindDoc="0" locked="0" layoutInCell="1" allowOverlap="0" wp14:anchorId="53287F16" wp14:editId="53A05B0A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19075" cy="9525"/>
            <wp:effectExtent l="0" t="0" r="0" b="0"/>
            <wp:wrapSquare wrapText="bothSides"/>
            <wp:docPr id="48" name="Рисунок 48" descr="https://works.doklad.ru/images/dFWFq233AmE/m2d11bbb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works.doklad.ru/images/dFWFq233AmE/m2d11bbba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65E4">
        <w:rPr>
          <w:noProof/>
          <w:color w:val="000000"/>
          <w:sz w:val="24"/>
          <w:szCs w:val="24"/>
        </w:rPr>
        <w:drawing>
          <wp:anchor distT="0" distB="0" distL="123825" distR="123825" simplePos="0" relativeHeight="251664384" behindDoc="0" locked="0" layoutInCell="1" allowOverlap="0" wp14:anchorId="49D165A0" wp14:editId="0134808C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19075" cy="9525"/>
            <wp:effectExtent l="0" t="0" r="0" b="0"/>
            <wp:wrapSquare wrapText="bothSides"/>
            <wp:docPr id="47" name="Рисунок 47" descr="https://works.doklad.ru/images/dFWFq233AmE/m2d11bbb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works.doklad.ru/images/dFWFq233AmE/m2d11bbba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65E4">
        <w:rPr>
          <w:noProof/>
          <w:color w:val="000000"/>
          <w:sz w:val="24"/>
          <w:szCs w:val="24"/>
        </w:rPr>
        <w:drawing>
          <wp:anchor distT="0" distB="0" distL="123825" distR="123825" simplePos="0" relativeHeight="251665408" behindDoc="0" locked="0" layoutInCell="1" allowOverlap="0" wp14:anchorId="56343108" wp14:editId="2B49E643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19075" cy="9525"/>
            <wp:effectExtent l="0" t="0" r="0" b="0"/>
            <wp:wrapSquare wrapText="bothSides"/>
            <wp:docPr id="46" name="Рисунок 46" descr="https://works.doklad.ru/images/dFWFq233AmE/m2d11bbb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works.doklad.ru/images/dFWFq233AmE/m2d11bbba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65E4">
        <w:rPr>
          <w:noProof/>
          <w:color w:val="000000"/>
          <w:sz w:val="24"/>
          <w:szCs w:val="24"/>
        </w:rPr>
        <w:drawing>
          <wp:anchor distT="0" distB="0" distL="123825" distR="123825" simplePos="0" relativeHeight="251666432" behindDoc="0" locked="0" layoutInCell="1" allowOverlap="0" wp14:anchorId="4D135BED" wp14:editId="7ABA66CA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19075" cy="9525"/>
            <wp:effectExtent l="0" t="0" r="0" b="0"/>
            <wp:wrapSquare wrapText="bothSides"/>
            <wp:docPr id="45" name="Рисунок 45" descr="https://works.doklad.ru/images/dFWFq233AmE/m2d11bbb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works.doklad.ru/images/dFWFq233AmE/m2d11bbba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65E4">
        <w:rPr>
          <w:noProof/>
          <w:color w:val="000000"/>
          <w:sz w:val="24"/>
          <w:szCs w:val="24"/>
        </w:rPr>
        <w:drawing>
          <wp:anchor distT="0" distB="0" distL="123825" distR="123825" simplePos="0" relativeHeight="251667456" behindDoc="0" locked="0" layoutInCell="1" allowOverlap="0" wp14:anchorId="5C064F76" wp14:editId="79235A46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66700" cy="76200"/>
            <wp:effectExtent l="0" t="0" r="0" b="0"/>
            <wp:wrapSquare wrapText="bothSides"/>
            <wp:docPr id="44" name="Рисунок 44" descr="https://works.doklad.ru/images/dFWFq233AmE/m11f07ad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works.doklad.ru/images/dFWFq233AmE/m11f07adf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1897" w:rsidRPr="008265E4" w:rsidRDefault="001F1897" w:rsidP="001F1897">
      <w:pPr>
        <w:shd w:val="clear" w:color="auto" w:fill="FFFFFF"/>
        <w:ind w:left="720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Обратная связь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Обратная связь</w:t>
      </w:r>
      <w:proofErr w:type="gramStart"/>
      <w:r w:rsidRPr="008265E4">
        <w:rPr>
          <w:color w:val="000000"/>
          <w:sz w:val="24"/>
          <w:szCs w:val="24"/>
        </w:rPr>
        <w:t>- это</w:t>
      </w:r>
      <w:proofErr w:type="gramEnd"/>
      <w:r w:rsidRPr="008265E4">
        <w:rPr>
          <w:color w:val="000000"/>
          <w:sz w:val="24"/>
          <w:szCs w:val="24"/>
        </w:rPr>
        <w:t xml:space="preserve"> информация, содержащая реакцию реципиента на поведение коммуникатора.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Цель обратной связи- помощь партнеру по общению в понимании того, как воспринимаются его поступки, какие чувства они вызывают у других людей.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Чтобы убедиться в успехе коммуникации, необходимо иметь обратную связь- информацию о том, как люди вас поняли.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Умение использовать обратную связь в общении является одним из важнейших моментов, входящих в процесс коммуникации.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Под обратной связью понимается техника и приемы получения информации о партнере по общению, используемые собеседником для коррекции собственного поведения в процессе общения.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Обратная связь включает сознательный контроль коммуникативных действий, наблюдение за партнером и оценку его реакций, последующее изменение в соответствие с этим собственного поведения.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Обратная связь предполагает умение видеть себя со стороны и правильно судить о том, как партнер воспринимает себя в общении.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Механизм обратной связи предполагает умение партнера соотносить свои реакции с оценками собственных действий и делать вывод.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В процессе общения обмен информацией между его участниками осуществляется как на вербальном, так и на невербальном уровне.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Вербальная коммуникация, использует в качестве знаковой системы человеческую речь, естественный звуковой язык.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Речь является самым универсальным средством коммуникации, поскольку при передаче информации при помощи речи менее всего теряется смысл сообщения, а также осуществляется воздействие друг на друга участников совместной деятельности.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К невербальной коммуникации относятся воспринимаемый внешний вид и выразительные движения человека – жесты, мимика, позы, походка.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Они во многом являются зеркалом, проецирующим эмоциональные реакции человека, которые мы как бы «считываем» в процессе общения, пытаясь понять, как другой воспринимает происходящее.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Сюда же можно отнести такую форму человеческого невербального общения, как контакт глаз, имеющая место в визуальном общении.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Значительная часть человеческого общения разворачивается в подводной части «коммуникативного айсберга» - в области невербального общения.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Через систему невербальных средств транслируется и информация о чувствах, испытываемых людьми в процессе общения.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К анализу «</w:t>
      </w:r>
      <w:proofErr w:type="spellStart"/>
      <w:r w:rsidRPr="008265E4">
        <w:rPr>
          <w:color w:val="000000"/>
          <w:sz w:val="24"/>
          <w:szCs w:val="24"/>
        </w:rPr>
        <w:t>невербалики</w:t>
      </w:r>
      <w:proofErr w:type="spellEnd"/>
      <w:r w:rsidRPr="008265E4">
        <w:rPr>
          <w:color w:val="000000"/>
          <w:sz w:val="24"/>
          <w:szCs w:val="24"/>
        </w:rPr>
        <w:t>» мы прибегаем в тех случаях, когда не доверяем словам партнеров. Тогда жесты, мимика и контакт глазами помогает определить искренность другого.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Как и все невербальные средства, контакт глазами имеет значение дополнения к вербальной коммуникации, то есть сообщает о готовности поддерживать коммуникацию или прекратить ее, поощряет партнера к продолжению диалога, наконец , способствует тому , чтобы обнаружить полнее свое «Я», или, напротив, скрыть его.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В социально-психологических исследованиях изучается частота обмена взглядами, «длительность» их, смена статики и динамика взгляда, избегание его и т.д.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 xml:space="preserve">Невербальные средства являются важным дополнением речевой коммуникации. Их роль определяется не только тем, что они в состоянии усилить или ослабить речевое влияние коммуникатора, но и в </w:t>
      </w:r>
      <w:proofErr w:type="gramStart"/>
      <w:r w:rsidRPr="008265E4">
        <w:rPr>
          <w:color w:val="000000"/>
          <w:sz w:val="24"/>
          <w:szCs w:val="24"/>
        </w:rPr>
        <w:t>том ,</w:t>
      </w:r>
      <w:proofErr w:type="gramEnd"/>
      <w:r w:rsidRPr="008265E4">
        <w:rPr>
          <w:color w:val="000000"/>
          <w:sz w:val="24"/>
          <w:szCs w:val="24"/>
        </w:rPr>
        <w:t xml:space="preserve"> что они помогают участникам общения выявить намерения друг друга, делая, тем самым, процесс коммуникации более открытым.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lastRenderedPageBreak/>
        <w:t>В процессе коммуникации человек может играть каждую из трех ролей: быть передатчиком, принимающим и передающим средством связи.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В то же время он является самым подверженным помехам каналом коммуникации, и тем не менее, информация очень часто передается именно через людей, что обусловливает определенные искажения в процессе.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Человек как элемент коммуникации – сложный и чувствительный «получатель» информации со своими чувствами и желаниями, жизненным опытом. Полученная им информация может вызвать внутреннюю реакцию любого рода, которая, возможно, усилит, исказит или полностью блокирует посланную ему информацию.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Адекватность восприятия информации во многом зависит от наличия или отсутствия в процессе общения коммуникативных барьеров.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В случае возникновения барьера информация искажается или теряет изначальный смысл, а в ряде случаев вообще не поступает реципиенту.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Коммуникативными помехами может быть механический обрыв информации и отсюда ее искажение; неясность передаваемой информации, в силу чего искажается изложенная и переданная мысль.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 xml:space="preserve">Случается, что принимающие ясно слышат передаваемые слова, но придают им иное значение. При этом передатчик может даже не обнаружить, что его сигнал вызвал неверную реакцию. Это говорит о </w:t>
      </w:r>
      <w:proofErr w:type="spellStart"/>
      <w:r w:rsidRPr="008265E4">
        <w:rPr>
          <w:color w:val="000000"/>
          <w:sz w:val="24"/>
          <w:szCs w:val="24"/>
        </w:rPr>
        <w:t>замещающе</w:t>
      </w:r>
      <w:proofErr w:type="spellEnd"/>
      <w:r w:rsidRPr="008265E4">
        <w:rPr>
          <w:color w:val="000000"/>
          <w:sz w:val="24"/>
          <w:szCs w:val="24"/>
        </w:rPr>
        <w:t xml:space="preserve"> - искажающем барьере.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 xml:space="preserve">Значительно большая возможность искажения связана с эмоциями – эмоциональные барьеры. Это происходит, когда люди, получив </w:t>
      </w:r>
      <w:proofErr w:type="gramStart"/>
      <w:r w:rsidRPr="008265E4">
        <w:rPr>
          <w:color w:val="000000"/>
          <w:sz w:val="24"/>
          <w:szCs w:val="24"/>
        </w:rPr>
        <w:t>какую либо</w:t>
      </w:r>
      <w:proofErr w:type="gramEnd"/>
      <w:r w:rsidRPr="008265E4">
        <w:rPr>
          <w:color w:val="000000"/>
          <w:sz w:val="24"/>
          <w:szCs w:val="24"/>
        </w:rPr>
        <w:t xml:space="preserve"> информацию, более заняты своими чувствами, предположениями, чем реальными фактами.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Возникновение барьера непонимания может быть связано с рядом причин как психологического, так и иного порядка. Он может возникать из-за погрешностей в самом канале передачи информации – это так называемое фонетическое непонимание.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Прежде всего, оно возникает, когда участники общения говорят на различных языках и диалектах, имеют существенные дефекты речи и дикции, искаженный грамматический строй речи.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Барьер фонетического непонимания порождает также невыразительная быстрая речь, речь – скороговорка и речь с большим количеством звуков – паразитов.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 xml:space="preserve">Существует также семантический барьер непонимания, связанный прежде всего, с различиями в системах значений участников общения. Это проблема жаргонов и </w:t>
      </w:r>
      <w:proofErr w:type="spellStart"/>
      <w:r w:rsidRPr="008265E4">
        <w:rPr>
          <w:color w:val="000000"/>
          <w:sz w:val="24"/>
          <w:szCs w:val="24"/>
        </w:rPr>
        <w:t>слэнгов</w:t>
      </w:r>
      <w:proofErr w:type="spellEnd"/>
      <w:r w:rsidRPr="008265E4">
        <w:rPr>
          <w:color w:val="000000"/>
          <w:sz w:val="24"/>
          <w:szCs w:val="24"/>
        </w:rPr>
        <w:t>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 xml:space="preserve">Даже в рамках одной и той же культуры есть множество </w:t>
      </w:r>
      <w:proofErr w:type="spellStart"/>
      <w:r w:rsidRPr="008265E4">
        <w:rPr>
          <w:color w:val="000000"/>
          <w:sz w:val="24"/>
          <w:szCs w:val="24"/>
        </w:rPr>
        <w:t>микрокультур</w:t>
      </w:r>
      <w:proofErr w:type="spellEnd"/>
      <w:r w:rsidRPr="008265E4">
        <w:rPr>
          <w:color w:val="000000"/>
          <w:sz w:val="24"/>
          <w:szCs w:val="24"/>
        </w:rPr>
        <w:t>, каждая из которых создает свое «поле значений</w:t>
      </w:r>
      <w:proofErr w:type="gramStart"/>
      <w:r w:rsidRPr="008265E4">
        <w:rPr>
          <w:color w:val="000000"/>
          <w:sz w:val="24"/>
          <w:szCs w:val="24"/>
        </w:rPr>
        <w:t>» ,</w:t>
      </w:r>
      <w:proofErr w:type="gramEnd"/>
      <w:r w:rsidRPr="008265E4">
        <w:rPr>
          <w:color w:val="000000"/>
          <w:sz w:val="24"/>
          <w:szCs w:val="24"/>
        </w:rPr>
        <w:t xml:space="preserve"> характеризуется своим пониманием различных понятий, явлений, или выражений. В различных </w:t>
      </w:r>
      <w:proofErr w:type="spellStart"/>
      <w:r w:rsidRPr="008265E4">
        <w:rPr>
          <w:color w:val="000000"/>
          <w:sz w:val="24"/>
          <w:szCs w:val="24"/>
        </w:rPr>
        <w:t>микрокультурах</w:t>
      </w:r>
      <w:proofErr w:type="spellEnd"/>
      <w:r w:rsidRPr="008265E4">
        <w:rPr>
          <w:color w:val="000000"/>
          <w:sz w:val="24"/>
          <w:szCs w:val="24"/>
        </w:rPr>
        <w:t xml:space="preserve"> не одинаково понимается смысл некоторых ценностей. Кроме того, каждая среда создает свой мини- язык общения, свой </w:t>
      </w:r>
      <w:proofErr w:type="spellStart"/>
      <w:r w:rsidRPr="008265E4">
        <w:rPr>
          <w:color w:val="000000"/>
          <w:sz w:val="24"/>
          <w:szCs w:val="24"/>
        </w:rPr>
        <w:t>слэнг</w:t>
      </w:r>
      <w:proofErr w:type="spellEnd"/>
      <w:r w:rsidRPr="008265E4">
        <w:rPr>
          <w:color w:val="000000"/>
          <w:sz w:val="24"/>
          <w:szCs w:val="24"/>
        </w:rPr>
        <w:t>, в каждой свои любимые цитаты и шутки, выражения и обороты речи.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Все это вместе может значительно затруднить процесс общения, создавая семантический барьер непонимания.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 xml:space="preserve">Причиной психологического барьера могут служить социально- культурные различия между партнерами по общению. Это могут быть социальные, политические, религиозные и профессиональные различия, которые приводят к различной </w:t>
      </w:r>
      <w:proofErr w:type="spellStart"/>
      <w:r w:rsidRPr="008265E4">
        <w:rPr>
          <w:color w:val="000000"/>
          <w:sz w:val="24"/>
          <w:szCs w:val="24"/>
        </w:rPr>
        <w:t>интерпритации</w:t>
      </w:r>
      <w:proofErr w:type="spellEnd"/>
      <w:r w:rsidRPr="008265E4">
        <w:rPr>
          <w:color w:val="000000"/>
          <w:sz w:val="24"/>
          <w:szCs w:val="24"/>
        </w:rPr>
        <w:t xml:space="preserve"> тех или иных понятий, употребляемых в процессе коммуникации.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В качестве барьера может выступать и само восприятие партнера по общению, как лица определенной профессии, определенной национальности, пола и возраста.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Огромное значение для возникновения барьера играет авторитетность коммуникатора в глазах реципиента. Чем выше авторитет, тем меньше преграда на пути усвоения предлагаемой информации.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 xml:space="preserve">Само нежелание прислушиваться к мнению того или иного человека часто объясняется его низкой авторитетностью. От психологических пристрастий реципиента зависит, воспринимает ли он предлагаемую ему систему доказательств или сочтет ее не </w:t>
      </w:r>
      <w:r w:rsidRPr="008265E4">
        <w:rPr>
          <w:color w:val="000000"/>
          <w:sz w:val="24"/>
          <w:szCs w:val="24"/>
        </w:rPr>
        <w:lastRenderedPageBreak/>
        <w:t>убедительной. Для коммуникатора же выбор адекватной данному моменту системы доказательств всегда является открытой проблемой.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 xml:space="preserve">Для эффективной коммуникации характерно: достижение взаимопонимания партнеров, лучшее понимание ситуации и предмета общения </w:t>
      </w:r>
      <w:proofErr w:type="gramStart"/>
      <w:r w:rsidRPr="008265E4">
        <w:rPr>
          <w:color w:val="000000"/>
          <w:sz w:val="24"/>
          <w:szCs w:val="24"/>
        </w:rPr>
        <w:t>( достижение</w:t>
      </w:r>
      <w:proofErr w:type="gramEnd"/>
      <w:r w:rsidRPr="008265E4">
        <w:rPr>
          <w:color w:val="000000"/>
          <w:sz w:val="24"/>
          <w:szCs w:val="24"/>
        </w:rPr>
        <w:t xml:space="preserve"> большей определенности в понимании ситуации, способствует разрешению проблем, обеспечивает достижение целей с оптимальным расходованием ресурсов).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Способность устанавливать и поддерживать необходимые контакты с другими людьми, есть коммуникативная компетентность.</w:t>
      </w:r>
    </w:p>
    <w:p w:rsidR="001F1897" w:rsidRPr="008265E4" w:rsidRDefault="001F1897" w:rsidP="001F1897">
      <w:pPr>
        <w:shd w:val="clear" w:color="auto" w:fill="FFFFFF"/>
        <w:jc w:val="both"/>
        <w:rPr>
          <w:color w:val="000000"/>
          <w:sz w:val="24"/>
          <w:szCs w:val="24"/>
        </w:rPr>
      </w:pPr>
      <w:r w:rsidRPr="008265E4">
        <w:rPr>
          <w:color w:val="000000"/>
          <w:sz w:val="24"/>
          <w:szCs w:val="24"/>
        </w:rPr>
        <w:t>Коммуникативная компетентность рассматривается, как система внутренних ресурсов, необходимых для построения эффективной коммуникации в определенном круге ситуаций межличностного взаимодействия.</w:t>
      </w:r>
    </w:p>
    <w:p w:rsidR="005149FA" w:rsidRPr="008265E4" w:rsidRDefault="005149FA" w:rsidP="001F1897">
      <w:pPr>
        <w:shd w:val="clear" w:color="auto" w:fill="FFFFFF"/>
        <w:jc w:val="both"/>
        <w:rPr>
          <w:color w:val="000000"/>
          <w:sz w:val="24"/>
          <w:szCs w:val="24"/>
        </w:rPr>
      </w:pPr>
    </w:p>
    <w:sectPr w:rsidR="005149FA" w:rsidRPr="008265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CF34AD"/>
    <w:multiLevelType w:val="hybridMultilevel"/>
    <w:tmpl w:val="61C8CC56"/>
    <w:lvl w:ilvl="0" w:tplc="710A23CA">
      <w:start w:val="1"/>
      <w:numFmt w:val="decimal"/>
      <w:lvlText w:val="%1."/>
      <w:lvlJc w:val="left"/>
      <w:pPr>
        <w:tabs>
          <w:tab w:val="num" w:pos="1080"/>
        </w:tabs>
        <w:ind w:left="1080" w:hanging="3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EC1741"/>
    <w:multiLevelType w:val="hybridMultilevel"/>
    <w:tmpl w:val="FC18C6F4"/>
    <w:lvl w:ilvl="0" w:tplc="21BA5ADC">
      <w:start w:val="1"/>
      <w:numFmt w:val="decimal"/>
      <w:lvlText w:val="%1."/>
      <w:lvlJc w:val="left"/>
      <w:pPr>
        <w:tabs>
          <w:tab w:val="num" w:pos="1060"/>
        </w:tabs>
        <w:ind w:left="10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BC14A6"/>
    <w:multiLevelType w:val="hybridMultilevel"/>
    <w:tmpl w:val="AC9091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1D4828"/>
    <w:multiLevelType w:val="hybridMultilevel"/>
    <w:tmpl w:val="64E063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84F1D72"/>
    <w:multiLevelType w:val="hybridMultilevel"/>
    <w:tmpl w:val="8A58B51C"/>
    <w:lvl w:ilvl="0" w:tplc="3F02BF46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52B7973"/>
    <w:multiLevelType w:val="hybridMultilevel"/>
    <w:tmpl w:val="ABAEC720"/>
    <w:lvl w:ilvl="0" w:tplc="B3660406">
      <w:start w:val="1"/>
      <w:numFmt w:val="decimal"/>
      <w:lvlText w:val="%1."/>
      <w:lvlJc w:val="left"/>
      <w:pPr>
        <w:tabs>
          <w:tab w:val="num" w:pos="1675"/>
        </w:tabs>
        <w:ind w:left="1675" w:hanging="9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72250C2"/>
    <w:multiLevelType w:val="hybridMultilevel"/>
    <w:tmpl w:val="AA90DCE0"/>
    <w:lvl w:ilvl="0" w:tplc="BFE65322">
      <w:start w:val="1"/>
      <w:numFmt w:val="decimal"/>
      <w:lvlText w:val="%1."/>
      <w:lvlJc w:val="left"/>
      <w:pPr>
        <w:tabs>
          <w:tab w:val="num" w:pos="1060"/>
        </w:tabs>
        <w:ind w:left="10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DCA3777"/>
    <w:multiLevelType w:val="hybridMultilevel"/>
    <w:tmpl w:val="FD7C273C"/>
    <w:lvl w:ilvl="0" w:tplc="69AEB8C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2E50252"/>
    <w:multiLevelType w:val="hybridMultilevel"/>
    <w:tmpl w:val="4626706C"/>
    <w:lvl w:ilvl="0" w:tplc="1F64BF8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2011"/>
    <w:rsid w:val="00182503"/>
    <w:rsid w:val="001F1897"/>
    <w:rsid w:val="00502FC4"/>
    <w:rsid w:val="005149FA"/>
    <w:rsid w:val="00583B2B"/>
    <w:rsid w:val="006C33FF"/>
    <w:rsid w:val="006E2011"/>
    <w:rsid w:val="008265E4"/>
    <w:rsid w:val="00AA7454"/>
    <w:rsid w:val="00B45209"/>
    <w:rsid w:val="00D2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0510102"/>
  <w15:docId w15:val="{80E5A75D-3FFE-4822-A05C-5381016FE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33FF"/>
    <w:rPr>
      <w:rFonts w:eastAsia="Times New Roman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F1897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1897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F189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1F1897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a3">
    <w:name w:val="Normal (Web)"/>
    <w:basedOn w:val="a"/>
    <w:uiPriority w:val="99"/>
    <w:unhideWhenUsed/>
    <w:rsid w:val="001F1897"/>
    <w:pPr>
      <w:spacing w:before="100" w:beforeAutospacing="1" w:after="100" w:afterAutospacing="1"/>
    </w:pPr>
    <w:rPr>
      <w:sz w:val="24"/>
      <w:szCs w:val="24"/>
    </w:rPr>
  </w:style>
  <w:style w:type="paragraph" w:styleId="a4">
    <w:name w:val="List Paragraph"/>
    <w:basedOn w:val="a"/>
    <w:uiPriority w:val="34"/>
    <w:qFormat/>
    <w:rsid w:val="001F1897"/>
    <w:pPr>
      <w:ind w:left="720"/>
      <w:contextualSpacing/>
    </w:pPr>
  </w:style>
  <w:style w:type="character" w:styleId="a5">
    <w:name w:val="Strong"/>
    <w:basedOn w:val="a0"/>
    <w:uiPriority w:val="22"/>
    <w:qFormat/>
    <w:rsid w:val="005149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theme" Target="theme/theme1.xml"/><Relationship Id="rId5" Type="http://schemas.openxmlformats.org/officeDocument/2006/relationships/image" Target="media/image1.gi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1890</Words>
  <Characters>10777</Characters>
  <Application>Microsoft Office Word</Application>
  <DocSecurity>0</DocSecurity>
  <Lines>89</Lines>
  <Paragraphs>25</Paragraphs>
  <ScaleCrop>false</ScaleCrop>
  <Company/>
  <LinksUpToDate>false</LinksUpToDate>
  <CharactersWithSpaces>12642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11</cp:revision>
  <dcterms:created xsi:type="dcterms:W3CDTF">2017-01-14T06:17:00Z</dcterms:created>
  <dcterms:modified xsi:type="dcterms:W3CDTF">2022-01-22T15:56:00Z</dcterms:modified>
</cp:coreProperties>
</file>